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22C" w:rsidRDefault="00525CAD" w:rsidP="00F4622C">
      <w:pPr>
        <w:pStyle w:val="Default"/>
        <w:tabs>
          <w:tab w:val="left" w:pos="2655"/>
        </w:tabs>
        <w:rPr>
          <w:b/>
        </w:rPr>
      </w:pPr>
      <w:r w:rsidRPr="003502A6">
        <w:rPr>
          <w:b/>
        </w:rPr>
        <w:t>Solution</w:t>
      </w:r>
      <w:r w:rsidR="000A006E" w:rsidRPr="003502A6">
        <w:rPr>
          <w:b/>
        </w:rPr>
        <w:t xml:space="preserve"> </w:t>
      </w:r>
      <w:r w:rsidR="001644D1" w:rsidRPr="003502A6">
        <w:rPr>
          <w:b/>
        </w:rPr>
        <w:t>1</w:t>
      </w:r>
      <w:r w:rsidR="006B6F65" w:rsidRPr="003502A6">
        <w:rPr>
          <w:b/>
        </w:rPr>
        <w:t>.</w:t>
      </w:r>
      <w:r w:rsidR="00614C7B">
        <w:rPr>
          <w:b/>
        </w:rPr>
        <w:t>CS</w:t>
      </w:r>
    </w:p>
    <w:p w:rsidR="00614C7B" w:rsidRPr="003502A6" w:rsidRDefault="00614C7B" w:rsidP="00614C7B">
      <w:pPr>
        <w:pStyle w:val="Default"/>
        <w:tabs>
          <w:tab w:val="left" w:pos="2655"/>
        </w:tabs>
      </w:pPr>
      <w:r>
        <w:rPr>
          <w:noProof/>
        </w:rPr>
        <w:drawing>
          <wp:inline distT="0" distB="0" distL="0" distR="0">
            <wp:extent cx="5686425" cy="7669072"/>
            <wp:effectExtent l="19050" t="0" r="9525" b="0"/>
            <wp:docPr id="3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686590" cy="7669295"/>
                    </a:xfrm>
                    <a:prstGeom prst="rect">
                      <a:avLst/>
                    </a:prstGeom>
                    <a:noFill/>
                    <a:ln w="9525">
                      <a:noFill/>
                      <a:miter lim="800000"/>
                      <a:headEnd/>
                      <a:tailEnd/>
                    </a:ln>
                  </pic:spPr>
                </pic:pic>
              </a:graphicData>
            </a:graphic>
          </wp:inline>
        </w:drawing>
      </w:r>
    </w:p>
    <w:p w:rsidR="00614C7B" w:rsidRPr="00614C7B" w:rsidRDefault="00614C7B" w:rsidP="00F4622C">
      <w:pPr>
        <w:pStyle w:val="Default"/>
        <w:tabs>
          <w:tab w:val="left" w:pos="2655"/>
        </w:tabs>
        <w:rPr>
          <w:i/>
        </w:rPr>
      </w:pPr>
      <w:r w:rsidRPr="00614C7B">
        <w:rPr>
          <w:i/>
        </w:rPr>
        <w:lastRenderedPageBreak/>
        <w:t>Solution:</w:t>
      </w:r>
    </w:p>
    <w:p w:rsidR="00614C7B" w:rsidRDefault="00614C7B" w:rsidP="00F4622C">
      <w:pPr>
        <w:pStyle w:val="Default"/>
        <w:tabs>
          <w:tab w:val="left" w:pos="2655"/>
        </w:tabs>
        <w:rPr>
          <w:b/>
        </w:rPr>
      </w:pPr>
    </w:p>
    <w:p w:rsidR="00F4622C" w:rsidRPr="00F4622C" w:rsidRDefault="00F4622C" w:rsidP="00F4622C">
      <w:pPr>
        <w:pStyle w:val="Default"/>
        <w:tabs>
          <w:tab w:val="left" w:pos="2655"/>
        </w:tabs>
        <w:rPr>
          <w:rFonts w:eastAsia="Times New Roman"/>
          <w:i/>
          <w:noProof/>
          <w:color w:val="auto"/>
        </w:rPr>
      </w:pPr>
      <w:r w:rsidRPr="00F4622C">
        <w:rPr>
          <w:i/>
        </w:rPr>
        <w:t>There is no definitive answer to case study exercises. The following is only an example.</w:t>
      </w:r>
    </w:p>
    <w:p w:rsidR="00F4622C" w:rsidRPr="00F4622C" w:rsidRDefault="00F4622C" w:rsidP="00F4622C">
      <w:pPr>
        <w:tabs>
          <w:tab w:val="left" w:pos="540"/>
          <w:tab w:val="left" w:pos="3060"/>
        </w:tabs>
        <w:spacing w:before="40" w:after="0" w:line="240" w:lineRule="auto"/>
        <w:ind w:left="734" w:hanging="547"/>
        <w:jc w:val="center"/>
        <w:rPr>
          <w:rFonts w:ascii="STIX" w:hAnsi="STIX"/>
          <w:sz w:val="24"/>
          <w:szCs w:val="24"/>
        </w:rPr>
      </w:pPr>
    </w:p>
    <w:p w:rsidR="00F4622C" w:rsidRPr="00F4622C" w:rsidRDefault="00F4622C" w:rsidP="00F4622C">
      <w:pPr>
        <w:tabs>
          <w:tab w:val="left" w:pos="540"/>
          <w:tab w:val="left" w:pos="3060"/>
        </w:tabs>
        <w:spacing w:before="40" w:after="0" w:line="240" w:lineRule="auto"/>
        <w:ind w:left="720" w:hanging="540"/>
        <w:jc w:val="center"/>
        <w:rPr>
          <w:rFonts w:ascii="STIX" w:hAnsi="STIX"/>
          <w:b/>
          <w:bCs/>
          <w:sz w:val="28"/>
          <w:szCs w:val="28"/>
        </w:rPr>
      </w:pPr>
      <w:r w:rsidRPr="00F4622C">
        <w:rPr>
          <w:rFonts w:ascii="STIX" w:hAnsi="STIX"/>
          <w:b/>
          <w:bCs/>
          <w:sz w:val="28"/>
          <w:szCs w:val="28"/>
        </w:rPr>
        <w:t>Renewable Energy Sources for Electricity Generation</w:t>
      </w:r>
    </w:p>
    <w:p w:rsidR="00F4622C" w:rsidRPr="00F4622C" w:rsidRDefault="00F4622C" w:rsidP="00F4622C">
      <w:pPr>
        <w:tabs>
          <w:tab w:val="left" w:pos="540"/>
          <w:tab w:val="left" w:pos="3060"/>
        </w:tabs>
        <w:spacing w:before="40" w:after="0" w:line="240" w:lineRule="auto"/>
        <w:ind w:left="720" w:hanging="540"/>
        <w:jc w:val="center"/>
        <w:rPr>
          <w:rFonts w:ascii="STIX" w:hAnsi="STIX"/>
          <w:b/>
          <w:bCs/>
          <w:sz w:val="28"/>
          <w:szCs w:val="28"/>
        </w:rPr>
      </w:pP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rPr>
      </w:pPr>
      <w:r w:rsidRPr="00F4622C">
        <w:rPr>
          <w:rFonts w:ascii="STIX" w:hAnsi="STIX"/>
          <w:bCs/>
          <w:sz w:val="24"/>
          <w:szCs w:val="24"/>
        </w:rPr>
        <w:t>3. LCOE approximation uses 1/(1.05)</w:t>
      </w:r>
      <w:r w:rsidRPr="00734813">
        <w:rPr>
          <w:rFonts w:ascii="STIX" w:hAnsi="STIX"/>
          <w:bCs/>
          <w:sz w:val="36"/>
          <w:szCs w:val="36"/>
          <w:vertAlign w:val="superscript"/>
        </w:rPr>
        <w:t>11</w:t>
      </w:r>
      <w:r w:rsidRPr="00F4622C">
        <w:rPr>
          <w:rFonts w:ascii="STIX" w:hAnsi="STIX"/>
          <w:bCs/>
          <w:sz w:val="24"/>
          <w:szCs w:val="24"/>
        </w:rPr>
        <w:t xml:space="preserve"> = 0.5847 and LCOE last year = 0.1022. </w:t>
      </w: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rPr>
      </w:pPr>
      <w:r w:rsidRPr="00F4622C">
        <w:rPr>
          <w:rFonts w:ascii="STIX" w:hAnsi="STIX"/>
          <w:bCs/>
          <w:sz w:val="24"/>
          <w:szCs w:val="24"/>
        </w:rPr>
        <w:t xml:space="preserve">    Let X</w:t>
      </w:r>
      <w:r w:rsidRPr="00734813">
        <w:rPr>
          <w:rFonts w:ascii="STIX" w:hAnsi="STIX"/>
          <w:bCs/>
          <w:sz w:val="36"/>
          <w:szCs w:val="36"/>
          <w:vertAlign w:val="subscript"/>
        </w:rPr>
        <w:t>11</w:t>
      </w:r>
      <w:r w:rsidRPr="00734813">
        <w:rPr>
          <w:rFonts w:ascii="STIX" w:hAnsi="STIX"/>
          <w:bCs/>
          <w:sz w:val="36"/>
          <w:szCs w:val="36"/>
        </w:rPr>
        <w:t xml:space="preserve"> </w:t>
      </w:r>
      <w:r w:rsidRPr="00F4622C">
        <w:rPr>
          <w:rFonts w:ascii="STIX" w:hAnsi="STIX"/>
          <w:bCs/>
          <w:sz w:val="24"/>
          <w:szCs w:val="24"/>
        </w:rPr>
        <w:t>= I</w:t>
      </w:r>
      <w:r w:rsidRPr="00734813">
        <w:rPr>
          <w:rFonts w:ascii="STIX" w:hAnsi="STIX"/>
          <w:bCs/>
          <w:sz w:val="36"/>
          <w:szCs w:val="36"/>
          <w:vertAlign w:val="subscript"/>
        </w:rPr>
        <w:t>11</w:t>
      </w:r>
      <w:r w:rsidRPr="00F4622C">
        <w:rPr>
          <w:rFonts w:ascii="STIX" w:hAnsi="STIX"/>
          <w:bCs/>
          <w:sz w:val="24"/>
          <w:szCs w:val="24"/>
        </w:rPr>
        <w:t xml:space="preserve"> + M</w:t>
      </w:r>
      <w:r w:rsidRPr="00734813">
        <w:rPr>
          <w:rFonts w:ascii="STIX" w:hAnsi="STIX"/>
          <w:bCs/>
          <w:sz w:val="36"/>
          <w:szCs w:val="36"/>
          <w:vertAlign w:val="subscript"/>
        </w:rPr>
        <w:t>11</w:t>
      </w:r>
      <w:r w:rsidRPr="00734813">
        <w:rPr>
          <w:rFonts w:ascii="STIX" w:hAnsi="STIX"/>
          <w:bCs/>
          <w:sz w:val="36"/>
          <w:szCs w:val="36"/>
        </w:rPr>
        <w:t xml:space="preserve"> </w:t>
      </w:r>
      <w:r w:rsidRPr="00F4622C">
        <w:rPr>
          <w:rFonts w:ascii="STIX" w:hAnsi="STIX"/>
          <w:bCs/>
          <w:sz w:val="24"/>
          <w:szCs w:val="24"/>
        </w:rPr>
        <w:t>+ F</w:t>
      </w:r>
      <w:r w:rsidRPr="00734813">
        <w:rPr>
          <w:rFonts w:ascii="STIX" w:hAnsi="STIX"/>
          <w:bCs/>
          <w:sz w:val="36"/>
          <w:szCs w:val="36"/>
          <w:vertAlign w:val="subscript"/>
        </w:rPr>
        <w:t>11</w:t>
      </w: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rPr>
      </w:pP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rPr>
      </w:pPr>
      <w:r w:rsidRPr="00F4622C">
        <w:rPr>
          <w:rFonts w:ascii="STIX" w:hAnsi="STIX"/>
          <w:bCs/>
          <w:sz w:val="24"/>
          <w:szCs w:val="24"/>
        </w:rPr>
        <w:t xml:space="preserve">     With the limited data, to estimate the value of X</w:t>
      </w:r>
      <w:r w:rsidRPr="00734813">
        <w:rPr>
          <w:rFonts w:ascii="STIX" w:hAnsi="STIX"/>
          <w:bCs/>
          <w:sz w:val="36"/>
          <w:szCs w:val="36"/>
          <w:vertAlign w:val="subscript"/>
        </w:rPr>
        <w:t>11</w:t>
      </w:r>
      <w:r w:rsidRPr="00734813">
        <w:rPr>
          <w:rFonts w:ascii="STIX" w:hAnsi="STIX"/>
          <w:bCs/>
          <w:sz w:val="36"/>
          <w:szCs w:val="36"/>
        </w:rPr>
        <w:t xml:space="preserve"> </w:t>
      </w:r>
      <w:r w:rsidRPr="00F4622C">
        <w:rPr>
          <w:rFonts w:ascii="STIX" w:hAnsi="STIX"/>
          <w:bCs/>
          <w:sz w:val="24"/>
          <w:szCs w:val="24"/>
        </w:rPr>
        <w:t>set the LCOE for year 11 equal to the</w:t>
      </w: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rPr>
      </w:pPr>
      <w:r w:rsidRPr="00F4622C">
        <w:rPr>
          <w:rFonts w:ascii="STIX" w:hAnsi="STIX"/>
          <w:bCs/>
          <w:sz w:val="24"/>
          <w:szCs w:val="24"/>
        </w:rPr>
        <w:t xml:space="preserve">     consumer cost for year 10.</w:t>
      </w: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rPr>
      </w:pP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vertAlign w:val="subscript"/>
        </w:rPr>
      </w:pPr>
      <w:r w:rsidRPr="00F4622C">
        <w:rPr>
          <w:rFonts w:ascii="STIX" w:hAnsi="STIX"/>
          <w:bCs/>
          <w:sz w:val="24"/>
          <w:szCs w:val="24"/>
        </w:rPr>
        <w:tab/>
      </w:r>
      <w:r w:rsidRPr="00F4622C">
        <w:rPr>
          <w:rFonts w:ascii="STIX" w:hAnsi="STIX"/>
          <w:bCs/>
          <w:sz w:val="24"/>
          <w:szCs w:val="24"/>
        </w:rPr>
        <w:tab/>
        <w:t xml:space="preserve">                                     (0.5847)X</w:t>
      </w:r>
      <w:r w:rsidRPr="00734813">
        <w:rPr>
          <w:rFonts w:ascii="STIX" w:hAnsi="STIX"/>
          <w:bCs/>
          <w:sz w:val="36"/>
          <w:szCs w:val="36"/>
          <w:vertAlign w:val="subscript"/>
        </w:rPr>
        <w:t>11</w:t>
      </w: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rPr>
      </w:pPr>
      <w:r w:rsidRPr="00F4622C">
        <w:rPr>
          <w:rFonts w:ascii="STIX" w:hAnsi="STIX"/>
          <w:bCs/>
          <w:sz w:val="24"/>
          <w:szCs w:val="24"/>
        </w:rPr>
        <w:tab/>
      </w:r>
      <w:r w:rsidRPr="00F4622C">
        <w:rPr>
          <w:rFonts w:ascii="STIX" w:hAnsi="STIX"/>
          <w:bCs/>
          <w:sz w:val="24"/>
          <w:szCs w:val="24"/>
        </w:rPr>
        <w:tab/>
        <w:t>0.1027 = 0.1022 + ----------------------</w:t>
      </w: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rPr>
      </w:pPr>
      <w:r w:rsidRPr="00F4622C">
        <w:rPr>
          <w:rFonts w:ascii="STIX" w:hAnsi="STIX"/>
          <w:bCs/>
          <w:sz w:val="24"/>
          <w:szCs w:val="24"/>
        </w:rPr>
        <w:tab/>
      </w:r>
      <w:r w:rsidRPr="00F4622C">
        <w:rPr>
          <w:rFonts w:ascii="STIX" w:hAnsi="STIX"/>
          <w:bCs/>
          <w:sz w:val="24"/>
          <w:szCs w:val="24"/>
        </w:rPr>
        <w:tab/>
        <w:t xml:space="preserve">                               (0.5847)(5.052 billion)</w:t>
      </w: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rPr>
      </w:pP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rPr>
      </w:pPr>
      <w:r w:rsidRPr="00F4622C">
        <w:rPr>
          <w:rFonts w:ascii="STIX" w:hAnsi="STIX"/>
          <w:bCs/>
          <w:sz w:val="24"/>
          <w:szCs w:val="24"/>
        </w:rPr>
        <w:t xml:space="preserve">      0.5847X</w:t>
      </w:r>
      <w:r w:rsidRPr="00734813">
        <w:rPr>
          <w:rFonts w:ascii="STIX" w:hAnsi="STIX"/>
          <w:bCs/>
          <w:sz w:val="36"/>
          <w:szCs w:val="36"/>
          <w:vertAlign w:val="subscript"/>
        </w:rPr>
        <w:t>11</w:t>
      </w:r>
      <w:r w:rsidRPr="00F4622C">
        <w:rPr>
          <w:rFonts w:ascii="STIX" w:hAnsi="STIX"/>
          <w:bCs/>
          <w:sz w:val="24"/>
          <w:szCs w:val="24"/>
        </w:rPr>
        <w:t xml:space="preserve"> = (0.0005)(2.9539 billion)</w:t>
      </w: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rPr>
      </w:pP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rPr>
      </w:pPr>
      <w:r w:rsidRPr="00F4622C">
        <w:rPr>
          <w:rFonts w:ascii="STIX" w:hAnsi="STIX"/>
          <w:bCs/>
          <w:sz w:val="24"/>
          <w:szCs w:val="24"/>
        </w:rPr>
        <w:t xml:space="preserve">                 X</w:t>
      </w:r>
      <w:r w:rsidRPr="00F4622C">
        <w:rPr>
          <w:rFonts w:ascii="STIX" w:hAnsi="STIX"/>
          <w:bCs/>
          <w:sz w:val="24"/>
          <w:szCs w:val="24"/>
          <w:vertAlign w:val="subscript"/>
        </w:rPr>
        <w:t>11</w:t>
      </w:r>
      <w:r w:rsidRPr="00F4622C">
        <w:rPr>
          <w:rFonts w:ascii="STIX" w:hAnsi="STIX"/>
          <w:bCs/>
          <w:sz w:val="24"/>
          <w:szCs w:val="24"/>
        </w:rPr>
        <w:t xml:space="preserve"> = $2.526 million</w:t>
      </w:r>
    </w:p>
    <w:p w:rsidR="00F4622C" w:rsidRPr="00F4622C" w:rsidRDefault="00F4622C" w:rsidP="00F4622C">
      <w:pPr>
        <w:tabs>
          <w:tab w:val="left" w:pos="540"/>
          <w:tab w:val="left" w:pos="3060"/>
        </w:tabs>
        <w:spacing w:before="40" w:after="0" w:line="240" w:lineRule="auto"/>
        <w:ind w:left="720" w:hanging="540"/>
        <w:rPr>
          <w:rFonts w:ascii="STIX" w:hAnsi="STIX"/>
          <w:bCs/>
          <w:sz w:val="24"/>
          <w:szCs w:val="24"/>
        </w:rPr>
      </w:pPr>
    </w:p>
    <w:p w:rsidR="00F4622C" w:rsidRPr="00F4622C" w:rsidRDefault="00F4622C" w:rsidP="00F4622C">
      <w:pPr>
        <w:tabs>
          <w:tab w:val="left" w:pos="540"/>
          <w:tab w:val="left" w:pos="3060"/>
        </w:tabs>
        <w:spacing w:before="40" w:after="0" w:line="240" w:lineRule="auto"/>
        <w:ind w:left="360" w:hanging="540"/>
        <w:rPr>
          <w:rFonts w:ascii="STIX" w:hAnsi="STIX"/>
          <w:bCs/>
          <w:sz w:val="24"/>
          <w:szCs w:val="24"/>
        </w:rPr>
      </w:pPr>
      <w:r w:rsidRPr="00F4622C">
        <w:rPr>
          <w:rFonts w:ascii="STIX" w:hAnsi="STIX"/>
          <w:bCs/>
          <w:sz w:val="24"/>
          <w:szCs w:val="24"/>
        </w:rPr>
        <w:t xml:space="preserve">         If the sum of investments (I</w:t>
      </w:r>
      <w:r w:rsidRPr="00734813">
        <w:rPr>
          <w:rFonts w:ascii="STIX" w:hAnsi="STIX"/>
          <w:bCs/>
          <w:sz w:val="36"/>
          <w:szCs w:val="36"/>
          <w:vertAlign w:val="subscript"/>
        </w:rPr>
        <w:t>11</w:t>
      </w:r>
      <w:r w:rsidRPr="00F4622C">
        <w:rPr>
          <w:rFonts w:ascii="STIX" w:hAnsi="STIX"/>
          <w:bCs/>
          <w:sz w:val="24"/>
          <w:szCs w:val="24"/>
        </w:rPr>
        <w:t>), M&amp;O (M</w:t>
      </w:r>
      <w:r w:rsidRPr="00734813">
        <w:rPr>
          <w:rFonts w:ascii="STIX" w:hAnsi="STIX"/>
          <w:bCs/>
          <w:sz w:val="36"/>
          <w:szCs w:val="36"/>
          <w:vertAlign w:val="subscript"/>
        </w:rPr>
        <w:t>11</w:t>
      </w:r>
      <w:r w:rsidRPr="00F4622C">
        <w:rPr>
          <w:rFonts w:ascii="STIX" w:hAnsi="STIX"/>
          <w:bCs/>
          <w:sz w:val="24"/>
          <w:szCs w:val="24"/>
        </w:rPr>
        <w:t>) and fuel (F</w:t>
      </w:r>
      <w:r w:rsidRPr="00734813">
        <w:rPr>
          <w:rFonts w:ascii="STIX" w:hAnsi="STIX"/>
          <w:bCs/>
          <w:sz w:val="36"/>
          <w:szCs w:val="36"/>
          <w:vertAlign w:val="subscript"/>
        </w:rPr>
        <w:t>11</w:t>
      </w:r>
      <w:r w:rsidRPr="00F4622C">
        <w:rPr>
          <w:rFonts w:ascii="STIX" w:hAnsi="STIX"/>
          <w:bCs/>
          <w:sz w:val="24"/>
          <w:szCs w:val="24"/>
        </w:rPr>
        <w:t>) is significantly different than $2.526 million, the breakeven value for year 11 may change. Next step is to find the values of I, M and F for year 11.</w:t>
      </w:r>
    </w:p>
    <w:p w:rsidR="003502A6" w:rsidRPr="003502A6" w:rsidRDefault="003502A6" w:rsidP="003502A6">
      <w:pPr>
        <w:pStyle w:val="Default"/>
        <w:tabs>
          <w:tab w:val="left" w:pos="2655"/>
        </w:tabs>
      </w:pPr>
    </w:p>
    <w:sectPr w:rsidR="003502A6" w:rsidRPr="003502A6" w:rsidSect="00A7256C">
      <w:footerReference w:type="default" r:id="rId8"/>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3F18"/>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2CF"/>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3557"/>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36E"/>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2A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193D"/>
    <w:rsid w:val="004319A3"/>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4C7B"/>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4813"/>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43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22"/>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1366"/>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318"/>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62C"/>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0839"/>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22C"/>
    <w:rsid w:val="00F46E31"/>
    <w:rsid w:val="00F5118A"/>
    <w:rsid w:val="00F525C4"/>
    <w:rsid w:val="00F53C69"/>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2016-12-22T18:23:00Z</dcterms:created>
  <dcterms:modified xsi:type="dcterms:W3CDTF">2017-01-02T20:32:00Z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